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974" w:rsidRDefault="001D341E" w:rsidP="00CC5974">
      <w:pPr>
        <w:pStyle w:val="ConsNormal"/>
        <w:widowControl/>
        <w:ind w:right="0" w:firstLine="0"/>
        <w:jc w:val="center"/>
      </w:pPr>
      <w:r>
        <w:t>СООБЩЕНИЕ О</w:t>
      </w:r>
      <w:r w:rsidR="00CC5974">
        <w:t xml:space="preserve"> СУЩЕСТВЕННОМ ФАКТЕ </w:t>
      </w:r>
    </w:p>
    <w:p w:rsidR="003814F4" w:rsidRDefault="00D046D4" w:rsidP="00D046D4">
      <w:pPr>
        <w:pStyle w:val="ConsNormal"/>
        <w:widowControl/>
        <w:ind w:right="0" w:firstLine="0"/>
        <w:jc w:val="center"/>
      </w:pPr>
      <w:r w:rsidRPr="00D046D4">
        <w:t>О</w:t>
      </w:r>
      <w:r w:rsidR="003814F4">
        <w:t xml:space="preserve"> </w:t>
      </w:r>
      <w:r w:rsidR="003814F4" w:rsidRPr="003814F4">
        <w:t xml:space="preserve">ГОСУДАРСТВЕННОЙ РЕГИСТРАЦИИ ВЫПУСКА (ДОПОЛНИТЕЛЬНОГО ВЫПУСКА) </w:t>
      </w:r>
      <w:r w:rsidR="003814F4">
        <w:br/>
      </w:r>
      <w:r w:rsidR="003814F4" w:rsidRPr="003814F4">
        <w:t xml:space="preserve">ЦЕННЫХ БУМАГ </w:t>
      </w:r>
    </w:p>
    <w:p w:rsidR="001D341E" w:rsidRDefault="001D341E" w:rsidP="001D341E">
      <w:pPr>
        <w:autoSpaceDE w:val="0"/>
        <w:autoSpaceDN w:val="0"/>
        <w:adjustRightInd w:val="0"/>
        <w:rPr>
          <w:rFonts w:ascii="Times New Roman CYR" w:hAnsi="Times New Roman CYR" w:cs="Times New Roman CYR"/>
        </w:rPr>
      </w:pPr>
    </w:p>
    <w:tbl>
      <w:tblPr>
        <w:tblW w:w="9497" w:type="dxa"/>
        <w:tblInd w:w="392" w:type="dxa"/>
        <w:tblLayout w:type="fixed"/>
        <w:tblLook w:val="0000" w:firstRow="0" w:lastRow="0" w:firstColumn="0" w:lastColumn="0" w:noHBand="0" w:noVBand="0"/>
      </w:tblPr>
      <w:tblGrid>
        <w:gridCol w:w="4393"/>
        <w:gridCol w:w="5104"/>
      </w:tblGrid>
      <w:tr w:rsidR="001D341E" w:rsidRPr="003814F4" w:rsidTr="004D71DD">
        <w:tc>
          <w:tcPr>
            <w:tcW w:w="9497" w:type="dxa"/>
            <w:gridSpan w:val="2"/>
            <w:tcBorders>
              <w:top w:val="single" w:sz="6" w:space="0" w:color="auto"/>
              <w:left w:val="single" w:sz="6" w:space="0" w:color="auto"/>
              <w:bottom w:val="single" w:sz="6" w:space="0" w:color="auto"/>
              <w:right w:val="single" w:sz="6" w:space="0" w:color="auto"/>
            </w:tcBorders>
          </w:tcPr>
          <w:p w:rsidR="001D341E" w:rsidRPr="003814F4" w:rsidRDefault="001D341E" w:rsidP="004D71DD">
            <w:pPr>
              <w:numPr>
                <w:ilvl w:val="0"/>
                <w:numId w:val="1"/>
              </w:numPr>
              <w:autoSpaceDE w:val="0"/>
              <w:autoSpaceDN w:val="0"/>
              <w:adjustRightInd w:val="0"/>
              <w:jc w:val="center"/>
            </w:pPr>
            <w:r w:rsidRPr="003814F4">
              <w:rPr>
                <w:sz w:val="22"/>
              </w:rPr>
              <w:t>Общие сведения</w:t>
            </w:r>
          </w:p>
        </w:tc>
      </w:tr>
      <w:tr w:rsidR="00CC5974" w:rsidRPr="003814F4" w:rsidTr="004D71DD">
        <w:tc>
          <w:tcPr>
            <w:tcW w:w="4393"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numPr>
                <w:ilvl w:val="1"/>
                <w:numId w:val="1"/>
              </w:numPr>
              <w:tabs>
                <w:tab w:val="left" w:pos="453"/>
              </w:tabs>
              <w:autoSpaceDE w:val="0"/>
              <w:autoSpaceDN w:val="0"/>
              <w:adjustRightInd w:val="0"/>
              <w:jc w:val="both"/>
            </w:pPr>
            <w:r w:rsidRPr="003814F4">
              <w:rPr>
                <w:sz w:val="22"/>
              </w:rPr>
              <w:t>Полное фирменное наименование эмитента</w:t>
            </w:r>
          </w:p>
        </w:tc>
        <w:tc>
          <w:tcPr>
            <w:tcW w:w="5104"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autoSpaceDE w:val="0"/>
              <w:autoSpaceDN w:val="0"/>
              <w:adjustRightInd w:val="0"/>
              <w:jc w:val="both"/>
            </w:pPr>
            <w:r w:rsidRPr="003814F4">
              <w:rPr>
                <w:b/>
                <w:bCs/>
                <w:color w:val="000000"/>
                <w:sz w:val="22"/>
              </w:rPr>
              <w:t>Открытое акционерное общество «</w:t>
            </w:r>
            <w:proofErr w:type="spellStart"/>
            <w:r w:rsidRPr="003814F4">
              <w:rPr>
                <w:b/>
                <w:bCs/>
                <w:color w:val="000000"/>
                <w:sz w:val="22"/>
              </w:rPr>
              <w:t>Племзавод</w:t>
            </w:r>
            <w:proofErr w:type="spellEnd"/>
            <w:r w:rsidRPr="003814F4">
              <w:rPr>
                <w:b/>
                <w:bCs/>
                <w:color w:val="000000"/>
                <w:sz w:val="22"/>
              </w:rPr>
              <w:t xml:space="preserve"> им. В.Н.Цветкова»</w:t>
            </w:r>
          </w:p>
        </w:tc>
      </w:tr>
      <w:tr w:rsidR="00CC5974" w:rsidRPr="003814F4" w:rsidTr="004D71DD">
        <w:tc>
          <w:tcPr>
            <w:tcW w:w="4393"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numPr>
                <w:ilvl w:val="1"/>
                <w:numId w:val="1"/>
              </w:numPr>
              <w:tabs>
                <w:tab w:val="left" w:pos="453"/>
              </w:tabs>
              <w:autoSpaceDE w:val="0"/>
              <w:autoSpaceDN w:val="0"/>
              <w:adjustRightInd w:val="0"/>
              <w:jc w:val="both"/>
            </w:pPr>
            <w:r w:rsidRPr="003814F4">
              <w:rPr>
                <w:sz w:val="22"/>
              </w:rPr>
              <w:t>Сокращенное фирменное наименование эмитента</w:t>
            </w:r>
          </w:p>
        </w:tc>
        <w:tc>
          <w:tcPr>
            <w:tcW w:w="5104"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autoSpaceDE w:val="0"/>
              <w:autoSpaceDN w:val="0"/>
              <w:adjustRightInd w:val="0"/>
              <w:jc w:val="both"/>
              <w:rPr>
                <w:b/>
                <w:bCs/>
              </w:rPr>
            </w:pPr>
            <w:r w:rsidRPr="003814F4">
              <w:rPr>
                <w:b/>
                <w:bCs/>
                <w:sz w:val="22"/>
              </w:rPr>
              <w:t xml:space="preserve">ОАО </w:t>
            </w:r>
            <w:r w:rsidRPr="003814F4">
              <w:rPr>
                <w:b/>
                <w:bCs/>
                <w:color w:val="000000"/>
                <w:sz w:val="22"/>
              </w:rPr>
              <w:t>«</w:t>
            </w:r>
            <w:proofErr w:type="spellStart"/>
            <w:r w:rsidRPr="003814F4">
              <w:rPr>
                <w:b/>
                <w:bCs/>
                <w:color w:val="000000"/>
                <w:sz w:val="22"/>
              </w:rPr>
              <w:t>Племзавод</w:t>
            </w:r>
            <w:proofErr w:type="spellEnd"/>
            <w:r w:rsidRPr="003814F4">
              <w:rPr>
                <w:b/>
                <w:bCs/>
                <w:color w:val="000000"/>
                <w:sz w:val="22"/>
              </w:rPr>
              <w:t xml:space="preserve"> им. В.Н.Цветкова»</w:t>
            </w:r>
          </w:p>
        </w:tc>
      </w:tr>
      <w:tr w:rsidR="00CC5974" w:rsidRPr="003814F4" w:rsidTr="004D71DD">
        <w:tc>
          <w:tcPr>
            <w:tcW w:w="4393"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numPr>
                <w:ilvl w:val="1"/>
                <w:numId w:val="1"/>
              </w:numPr>
              <w:tabs>
                <w:tab w:val="left" w:pos="453"/>
              </w:tabs>
              <w:autoSpaceDE w:val="0"/>
              <w:autoSpaceDN w:val="0"/>
              <w:adjustRightInd w:val="0"/>
              <w:jc w:val="both"/>
            </w:pPr>
            <w:r w:rsidRPr="003814F4">
              <w:rPr>
                <w:sz w:val="22"/>
              </w:rPr>
              <w:t>Место нахождения эмитента</w:t>
            </w:r>
          </w:p>
        </w:tc>
        <w:tc>
          <w:tcPr>
            <w:tcW w:w="5104"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autoSpaceDE w:val="0"/>
              <w:autoSpaceDN w:val="0"/>
              <w:adjustRightInd w:val="0"/>
              <w:jc w:val="both"/>
              <w:rPr>
                <w:b/>
                <w:bCs/>
              </w:rPr>
            </w:pPr>
            <w:r w:rsidRPr="003814F4">
              <w:rPr>
                <w:b/>
                <w:bCs/>
                <w:sz w:val="22"/>
              </w:rPr>
              <w:t xml:space="preserve">РФ, Калужская область, </w:t>
            </w:r>
            <w:proofErr w:type="spellStart"/>
            <w:r w:rsidRPr="003814F4">
              <w:rPr>
                <w:b/>
                <w:bCs/>
                <w:sz w:val="22"/>
              </w:rPr>
              <w:t>Малоярославецкий</w:t>
            </w:r>
            <w:proofErr w:type="spellEnd"/>
            <w:r w:rsidRPr="003814F4">
              <w:rPr>
                <w:b/>
                <w:bCs/>
                <w:sz w:val="22"/>
              </w:rPr>
              <w:t xml:space="preserve"> район, </w:t>
            </w:r>
            <w:proofErr w:type="spellStart"/>
            <w:r w:rsidRPr="003814F4">
              <w:rPr>
                <w:b/>
                <w:bCs/>
                <w:sz w:val="22"/>
              </w:rPr>
              <w:t>с</w:t>
            </w:r>
            <w:proofErr w:type="gramStart"/>
            <w:r w:rsidRPr="003814F4">
              <w:rPr>
                <w:b/>
                <w:bCs/>
                <w:sz w:val="22"/>
              </w:rPr>
              <w:t>.К</w:t>
            </w:r>
            <w:proofErr w:type="gramEnd"/>
            <w:r w:rsidRPr="003814F4">
              <w:rPr>
                <w:b/>
                <w:bCs/>
                <w:sz w:val="22"/>
              </w:rPr>
              <w:t>удиново</w:t>
            </w:r>
            <w:proofErr w:type="spellEnd"/>
          </w:p>
        </w:tc>
      </w:tr>
      <w:tr w:rsidR="00CC5974" w:rsidRPr="003814F4" w:rsidTr="004D71DD">
        <w:tc>
          <w:tcPr>
            <w:tcW w:w="4393"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numPr>
                <w:ilvl w:val="1"/>
                <w:numId w:val="1"/>
              </w:numPr>
              <w:tabs>
                <w:tab w:val="left" w:pos="453"/>
              </w:tabs>
              <w:autoSpaceDE w:val="0"/>
              <w:autoSpaceDN w:val="0"/>
              <w:adjustRightInd w:val="0"/>
              <w:jc w:val="both"/>
            </w:pPr>
            <w:r w:rsidRPr="003814F4">
              <w:rPr>
                <w:sz w:val="22"/>
              </w:rPr>
              <w:t>ОГРН эмитента</w:t>
            </w:r>
          </w:p>
        </w:tc>
        <w:tc>
          <w:tcPr>
            <w:tcW w:w="5104"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autoSpaceDE w:val="0"/>
              <w:autoSpaceDN w:val="0"/>
              <w:adjustRightInd w:val="0"/>
              <w:jc w:val="both"/>
              <w:rPr>
                <w:b/>
                <w:bCs/>
              </w:rPr>
            </w:pPr>
            <w:r w:rsidRPr="003814F4">
              <w:rPr>
                <w:b/>
                <w:bCs/>
                <w:sz w:val="22"/>
              </w:rPr>
              <w:t>1024000691890</w:t>
            </w:r>
          </w:p>
        </w:tc>
      </w:tr>
      <w:tr w:rsidR="00CC5974" w:rsidRPr="003814F4" w:rsidTr="004D71DD">
        <w:tc>
          <w:tcPr>
            <w:tcW w:w="4393"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numPr>
                <w:ilvl w:val="1"/>
                <w:numId w:val="1"/>
              </w:numPr>
              <w:tabs>
                <w:tab w:val="left" w:pos="453"/>
              </w:tabs>
              <w:autoSpaceDE w:val="0"/>
              <w:autoSpaceDN w:val="0"/>
              <w:adjustRightInd w:val="0"/>
              <w:jc w:val="both"/>
            </w:pPr>
            <w:r w:rsidRPr="003814F4">
              <w:rPr>
                <w:sz w:val="22"/>
              </w:rPr>
              <w:t>ИНН эмитента</w:t>
            </w:r>
          </w:p>
        </w:tc>
        <w:tc>
          <w:tcPr>
            <w:tcW w:w="5104"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autoSpaceDE w:val="0"/>
              <w:autoSpaceDN w:val="0"/>
              <w:adjustRightInd w:val="0"/>
              <w:jc w:val="both"/>
              <w:rPr>
                <w:b/>
                <w:bCs/>
              </w:rPr>
            </w:pPr>
            <w:r w:rsidRPr="003814F4">
              <w:rPr>
                <w:b/>
                <w:bCs/>
                <w:color w:val="000000"/>
                <w:sz w:val="22"/>
              </w:rPr>
              <w:t>4011011065</w:t>
            </w:r>
          </w:p>
        </w:tc>
      </w:tr>
      <w:tr w:rsidR="00CC5974" w:rsidRPr="003814F4" w:rsidTr="004D71DD">
        <w:tc>
          <w:tcPr>
            <w:tcW w:w="4393"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numPr>
                <w:ilvl w:val="1"/>
                <w:numId w:val="1"/>
              </w:numPr>
              <w:tabs>
                <w:tab w:val="left" w:pos="453"/>
              </w:tabs>
              <w:autoSpaceDE w:val="0"/>
              <w:autoSpaceDN w:val="0"/>
              <w:adjustRightInd w:val="0"/>
              <w:jc w:val="both"/>
            </w:pPr>
            <w:r w:rsidRPr="003814F4">
              <w:rPr>
                <w:sz w:val="22"/>
              </w:rPr>
              <w:t>Уникальный код эмитента, присвоенный регистрирующим органом</w:t>
            </w:r>
          </w:p>
        </w:tc>
        <w:tc>
          <w:tcPr>
            <w:tcW w:w="5104"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autoSpaceDE w:val="0"/>
              <w:autoSpaceDN w:val="0"/>
              <w:adjustRightInd w:val="0"/>
              <w:jc w:val="both"/>
              <w:rPr>
                <w:b/>
                <w:bCs/>
              </w:rPr>
            </w:pPr>
            <w:r w:rsidRPr="003814F4">
              <w:rPr>
                <w:b/>
                <w:bCs/>
                <w:color w:val="000000"/>
                <w:sz w:val="22"/>
              </w:rPr>
              <w:t>29046-Н</w:t>
            </w:r>
          </w:p>
        </w:tc>
      </w:tr>
      <w:tr w:rsidR="00CC5974" w:rsidRPr="003814F4" w:rsidTr="004D71DD">
        <w:tc>
          <w:tcPr>
            <w:tcW w:w="4393"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numPr>
                <w:ilvl w:val="1"/>
                <w:numId w:val="1"/>
              </w:numPr>
              <w:tabs>
                <w:tab w:val="left" w:pos="453"/>
              </w:tabs>
              <w:autoSpaceDE w:val="0"/>
              <w:autoSpaceDN w:val="0"/>
              <w:adjustRightInd w:val="0"/>
              <w:jc w:val="both"/>
            </w:pPr>
            <w:r w:rsidRPr="003814F4">
              <w:rPr>
                <w:sz w:val="22"/>
              </w:rPr>
              <w:t>Адрес страницы в сети Интернет, используемой эмитентам для раскрытия информации</w:t>
            </w:r>
          </w:p>
        </w:tc>
        <w:tc>
          <w:tcPr>
            <w:tcW w:w="5104" w:type="dxa"/>
            <w:tcBorders>
              <w:top w:val="single" w:sz="6" w:space="0" w:color="auto"/>
              <w:left w:val="single" w:sz="6" w:space="0" w:color="auto"/>
              <w:bottom w:val="single" w:sz="6" w:space="0" w:color="auto"/>
              <w:right w:val="single" w:sz="6" w:space="0" w:color="auto"/>
            </w:tcBorders>
          </w:tcPr>
          <w:p w:rsidR="00CC5974" w:rsidRPr="003814F4" w:rsidRDefault="00CC5974" w:rsidP="004D71DD">
            <w:pPr>
              <w:autoSpaceDE w:val="0"/>
              <w:autoSpaceDN w:val="0"/>
              <w:adjustRightInd w:val="0"/>
              <w:jc w:val="both"/>
              <w:rPr>
                <w:b/>
                <w:bCs/>
                <w:color w:val="000000"/>
              </w:rPr>
            </w:pPr>
            <w:r w:rsidRPr="003814F4">
              <w:rPr>
                <w:b/>
                <w:bCs/>
                <w:color w:val="000000"/>
                <w:sz w:val="22"/>
              </w:rPr>
              <w:t>http://www.e-disclosure.ru/portal/company.aspx?id=4366</w:t>
            </w:r>
          </w:p>
        </w:tc>
      </w:tr>
    </w:tbl>
    <w:p w:rsidR="001D341E" w:rsidRDefault="001D341E" w:rsidP="001D341E">
      <w:pPr>
        <w:autoSpaceDE w:val="0"/>
        <w:autoSpaceDN w:val="0"/>
        <w:adjustRightInd w:val="0"/>
        <w:rPr>
          <w:rFonts w:ascii="Times New Roman CYR" w:hAnsi="Times New Roman CYR" w:cs="Times New Roman CYR"/>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7"/>
      </w:tblGrid>
      <w:tr w:rsidR="001D341E" w:rsidTr="004D71DD">
        <w:tc>
          <w:tcPr>
            <w:tcW w:w="9497" w:type="dxa"/>
            <w:tcBorders>
              <w:top w:val="single" w:sz="4" w:space="0" w:color="auto"/>
              <w:left w:val="single" w:sz="4" w:space="0" w:color="auto"/>
              <w:bottom w:val="single" w:sz="4" w:space="0" w:color="auto"/>
              <w:right w:val="single" w:sz="4" w:space="0" w:color="auto"/>
            </w:tcBorders>
          </w:tcPr>
          <w:p w:rsidR="001D341E" w:rsidRDefault="001D341E" w:rsidP="004D71DD">
            <w:pPr>
              <w:numPr>
                <w:ilvl w:val="0"/>
                <w:numId w:val="1"/>
              </w:numPr>
              <w:autoSpaceDE w:val="0"/>
              <w:autoSpaceDN w:val="0"/>
              <w:adjustRightInd w:val="0"/>
              <w:jc w:val="center"/>
              <w:rPr>
                <w:rFonts w:ascii="Times New Roman CYR" w:hAnsi="Times New Roman CYR" w:cs="Times New Roman CYR"/>
              </w:rPr>
            </w:pPr>
            <w:r>
              <w:rPr>
                <w:rFonts w:ascii="Times New Roman CYR" w:hAnsi="Times New Roman CYR" w:cs="Times New Roman CYR"/>
              </w:rPr>
              <w:t>Содержание сообщения</w:t>
            </w:r>
          </w:p>
        </w:tc>
      </w:tr>
      <w:tr w:rsidR="001D341E" w:rsidRPr="00105250" w:rsidTr="004D71DD">
        <w:tc>
          <w:tcPr>
            <w:tcW w:w="9497" w:type="dxa"/>
            <w:tcBorders>
              <w:top w:val="single" w:sz="4" w:space="0" w:color="auto"/>
              <w:left w:val="single" w:sz="4" w:space="0" w:color="auto"/>
              <w:bottom w:val="single" w:sz="4" w:space="0" w:color="auto"/>
              <w:right w:val="single" w:sz="4" w:space="0" w:color="auto"/>
            </w:tcBorders>
          </w:tcPr>
          <w:p w:rsidR="00D046D4" w:rsidRPr="00A356E2" w:rsidRDefault="008A15C9" w:rsidP="00A356E2">
            <w:pPr>
              <w:tabs>
                <w:tab w:val="left" w:pos="1944"/>
              </w:tabs>
              <w:autoSpaceDE w:val="0"/>
              <w:autoSpaceDN w:val="0"/>
              <w:adjustRightInd w:val="0"/>
              <w:spacing w:after="120"/>
              <w:jc w:val="both"/>
              <w:rPr>
                <w:b/>
                <w:i/>
              </w:rPr>
            </w:pPr>
            <w:r w:rsidRPr="00A356E2">
              <w:rPr>
                <w:sz w:val="22"/>
                <w:szCs w:val="22"/>
              </w:rPr>
              <w:t>Вид</w:t>
            </w:r>
            <w:r w:rsidR="00D046D4" w:rsidRPr="00A356E2">
              <w:rPr>
                <w:sz w:val="22"/>
                <w:szCs w:val="22"/>
              </w:rPr>
              <w:t>, категория (тип), серия и иные идентификационные пр</w:t>
            </w:r>
            <w:r w:rsidRPr="00A356E2">
              <w:rPr>
                <w:sz w:val="22"/>
                <w:szCs w:val="22"/>
              </w:rPr>
              <w:t>изнаки размещаемых ценных бумаг: а</w:t>
            </w:r>
            <w:r w:rsidRPr="00A356E2">
              <w:rPr>
                <w:b/>
                <w:bCs/>
                <w:i/>
                <w:iCs/>
                <w:sz w:val="22"/>
                <w:szCs w:val="22"/>
              </w:rPr>
              <w:t>кции привилегированные именные бездокументарные типа</w:t>
            </w:r>
            <w:proofErr w:type="gramStart"/>
            <w:r w:rsidRPr="00A356E2">
              <w:rPr>
                <w:b/>
                <w:bCs/>
                <w:i/>
                <w:iCs/>
                <w:sz w:val="22"/>
                <w:szCs w:val="22"/>
              </w:rPr>
              <w:t> А</w:t>
            </w:r>
            <w:proofErr w:type="gramEnd"/>
            <w:r w:rsidRPr="00A356E2">
              <w:rPr>
                <w:b/>
                <w:bCs/>
                <w:i/>
                <w:iCs/>
                <w:sz w:val="22"/>
                <w:szCs w:val="22"/>
              </w:rPr>
              <w:t xml:space="preserve"> </w:t>
            </w:r>
          </w:p>
          <w:p w:rsidR="00D046D4" w:rsidRPr="00A356E2" w:rsidRDefault="008A15C9" w:rsidP="00A356E2">
            <w:pPr>
              <w:tabs>
                <w:tab w:val="left" w:pos="1944"/>
              </w:tabs>
              <w:autoSpaceDE w:val="0"/>
              <w:autoSpaceDN w:val="0"/>
              <w:adjustRightInd w:val="0"/>
              <w:spacing w:after="120"/>
              <w:jc w:val="both"/>
            </w:pPr>
            <w:r w:rsidRPr="00A356E2">
              <w:rPr>
                <w:sz w:val="22"/>
                <w:szCs w:val="22"/>
              </w:rPr>
              <w:t xml:space="preserve">Срок </w:t>
            </w:r>
            <w:r w:rsidR="00D046D4" w:rsidRPr="00A356E2">
              <w:rPr>
                <w:sz w:val="22"/>
                <w:szCs w:val="22"/>
              </w:rPr>
              <w:t>погашения (для</w:t>
            </w:r>
            <w:r w:rsidRPr="00A356E2">
              <w:rPr>
                <w:sz w:val="22"/>
                <w:szCs w:val="22"/>
              </w:rPr>
              <w:t xml:space="preserve"> облигаций и опционов эмитента): </w:t>
            </w:r>
            <w:r w:rsidRPr="00A356E2">
              <w:rPr>
                <w:b/>
                <w:i/>
                <w:sz w:val="22"/>
                <w:szCs w:val="22"/>
              </w:rPr>
              <w:t xml:space="preserve">не </w:t>
            </w:r>
            <w:r w:rsidR="00A356E2" w:rsidRPr="00A356E2">
              <w:rPr>
                <w:b/>
                <w:i/>
                <w:sz w:val="22"/>
                <w:szCs w:val="22"/>
              </w:rPr>
              <w:t>указывается для данного вида ценных бумаг</w:t>
            </w:r>
          </w:p>
          <w:p w:rsidR="000E1367" w:rsidRPr="000E1367" w:rsidRDefault="000E1367" w:rsidP="000E1367">
            <w:pPr>
              <w:tabs>
                <w:tab w:val="left" w:pos="1944"/>
              </w:tabs>
              <w:autoSpaceDE w:val="0"/>
              <w:autoSpaceDN w:val="0"/>
              <w:adjustRightInd w:val="0"/>
              <w:spacing w:after="120"/>
              <w:jc w:val="both"/>
            </w:pPr>
            <w:r w:rsidRPr="000E1367">
              <w:rPr>
                <w:sz w:val="22"/>
                <w:szCs w:val="22"/>
              </w:rPr>
              <w:t>Государственный регистрационный номер выпуска ценных бумаг и дата государственной регистрации</w:t>
            </w:r>
            <w:r>
              <w:rPr>
                <w:sz w:val="22"/>
                <w:szCs w:val="22"/>
              </w:rPr>
              <w:t xml:space="preserve">: </w:t>
            </w:r>
            <w:r w:rsidRPr="0046489A">
              <w:rPr>
                <w:b/>
                <w:i/>
                <w:sz w:val="22"/>
                <w:szCs w:val="22"/>
              </w:rPr>
              <w:t>2-01-29046-</w:t>
            </w:r>
            <w:r w:rsidR="00C07050">
              <w:rPr>
                <w:b/>
                <w:i/>
                <w:sz w:val="22"/>
                <w:szCs w:val="22"/>
              </w:rPr>
              <w:t>Н</w:t>
            </w:r>
            <w:r w:rsidRPr="0046489A">
              <w:rPr>
                <w:b/>
                <w:i/>
                <w:sz w:val="22"/>
                <w:szCs w:val="22"/>
              </w:rPr>
              <w:t xml:space="preserve"> от «</w:t>
            </w:r>
            <w:r w:rsidR="0046489A" w:rsidRPr="0046489A">
              <w:rPr>
                <w:b/>
                <w:i/>
                <w:sz w:val="22"/>
                <w:szCs w:val="22"/>
              </w:rPr>
              <w:t>18</w:t>
            </w:r>
            <w:r w:rsidRPr="0046489A">
              <w:rPr>
                <w:b/>
                <w:i/>
                <w:sz w:val="22"/>
                <w:szCs w:val="22"/>
              </w:rPr>
              <w:t>» сентября 2014 г.</w:t>
            </w:r>
          </w:p>
          <w:p w:rsidR="000E1367" w:rsidRPr="000E1367" w:rsidRDefault="000E1367" w:rsidP="000E1367">
            <w:pPr>
              <w:tabs>
                <w:tab w:val="left" w:pos="1944"/>
              </w:tabs>
              <w:autoSpaceDE w:val="0"/>
              <w:autoSpaceDN w:val="0"/>
              <w:adjustRightInd w:val="0"/>
              <w:spacing w:after="120"/>
              <w:jc w:val="both"/>
            </w:pPr>
            <w:r w:rsidRPr="000E1367">
              <w:rPr>
                <w:sz w:val="22"/>
                <w:szCs w:val="22"/>
              </w:rPr>
              <w:t>Наименование регистрирующего органа, осуществившего государственную регистрацию выпуска (дополн</w:t>
            </w:r>
            <w:r>
              <w:rPr>
                <w:sz w:val="22"/>
                <w:szCs w:val="22"/>
              </w:rPr>
              <w:t xml:space="preserve">ительного выпуска) ценных бумаг: </w:t>
            </w:r>
            <w:r w:rsidRPr="000E1367">
              <w:rPr>
                <w:b/>
                <w:i/>
                <w:sz w:val="22"/>
                <w:szCs w:val="22"/>
              </w:rPr>
              <w:t xml:space="preserve">Главное управление Центрального банка </w:t>
            </w:r>
            <w:r w:rsidRPr="000E1367">
              <w:rPr>
                <w:b/>
                <w:i/>
                <w:sz w:val="22"/>
                <w:szCs w:val="22"/>
              </w:rPr>
              <w:br/>
              <w:t>Российской Федерации по Центральному федеральному округу г.</w:t>
            </w:r>
            <w:r w:rsidR="002C313C">
              <w:rPr>
                <w:b/>
                <w:i/>
                <w:sz w:val="22"/>
                <w:szCs w:val="22"/>
              </w:rPr>
              <w:t xml:space="preserve"> </w:t>
            </w:r>
            <w:r w:rsidRPr="000E1367">
              <w:rPr>
                <w:b/>
                <w:i/>
                <w:sz w:val="22"/>
                <w:szCs w:val="22"/>
              </w:rPr>
              <w:t>Москва</w:t>
            </w:r>
          </w:p>
          <w:p w:rsidR="00D046D4" w:rsidRPr="00A356E2" w:rsidRDefault="008A15C9" w:rsidP="00A356E2">
            <w:pPr>
              <w:tabs>
                <w:tab w:val="left" w:pos="1944"/>
              </w:tabs>
              <w:autoSpaceDE w:val="0"/>
              <w:autoSpaceDN w:val="0"/>
              <w:adjustRightInd w:val="0"/>
              <w:spacing w:after="120"/>
              <w:jc w:val="both"/>
            </w:pPr>
            <w:r w:rsidRPr="00A356E2">
              <w:rPr>
                <w:sz w:val="22"/>
                <w:szCs w:val="22"/>
              </w:rPr>
              <w:t xml:space="preserve">Количество </w:t>
            </w:r>
            <w:r w:rsidR="00D046D4" w:rsidRPr="00A356E2">
              <w:rPr>
                <w:sz w:val="22"/>
                <w:szCs w:val="22"/>
              </w:rPr>
              <w:t>размещаемых ценных бумаг и номинальная стоимость (если наличие номинальной стоимости предусмотрено законодательством Российской Федерации) к</w:t>
            </w:r>
            <w:r w:rsidRPr="00A356E2">
              <w:rPr>
                <w:sz w:val="22"/>
                <w:szCs w:val="22"/>
              </w:rPr>
              <w:t xml:space="preserve">аждой размещаемой ценной бумаги: </w:t>
            </w:r>
            <w:r w:rsidRPr="00A356E2">
              <w:rPr>
                <w:b/>
                <w:bCs/>
                <w:i/>
                <w:iCs/>
                <w:sz w:val="22"/>
                <w:szCs w:val="22"/>
              </w:rPr>
              <w:t>2 000 (Две тысячи) штук номинальной стоимостью 1 (один) рубль каждая</w:t>
            </w:r>
          </w:p>
          <w:p w:rsidR="00D046D4" w:rsidRPr="00A356E2" w:rsidRDefault="008A15C9" w:rsidP="00A356E2">
            <w:pPr>
              <w:tabs>
                <w:tab w:val="left" w:pos="1944"/>
              </w:tabs>
              <w:autoSpaceDE w:val="0"/>
              <w:autoSpaceDN w:val="0"/>
              <w:adjustRightInd w:val="0"/>
              <w:spacing w:after="120"/>
              <w:jc w:val="both"/>
            </w:pPr>
            <w:r w:rsidRPr="00A356E2">
              <w:rPr>
                <w:sz w:val="22"/>
                <w:szCs w:val="22"/>
              </w:rPr>
              <w:t xml:space="preserve">Способ </w:t>
            </w:r>
            <w:r w:rsidR="00D046D4" w:rsidRPr="00A356E2">
              <w:rPr>
                <w:sz w:val="22"/>
                <w:szCs w:val="22"/>
              </w:rPr>
              <w:t>размещения ценных бумаг, а в случае размещения ценных бумаг путем закрытой подписки - также круг потенциальных приобретателей размещаемых ценных бумаг</w:t>
            </w:r>
            <w:r w:rsidRPr="00A356E2">
              <w:rPr>
                <w:sz w:val="22"/>
                <w:szCs w:val="22"/>
              </w:rPr>
              <w:t xml:space="preserve">: </w:t>
            </w:r>
            <w:r w:rsidRPr="00A356E2">
              <w:rPr>
                <w:b/>
                <w:bCs/>
                <w:i/>
                <w:iCs/>
                <w:sz w:val="22"/>
                <w:szCs w:val="22"/>
              </w:rPr>
              <w:t xml:space="preserve">способ размещения: закрытая подписка, </w:t>
            </w:r>
            <w:r w:rsidRPr="00A356E2">
              <w:rPr>
                <w:b/>
                <w:i/>
                <w:sz w:val="22"/>
                <w:szCs w:val="22"/>
              </w:rPr>
              <w:t>круг потенциальных приобретателей: Закрытое акционерное общество «ИНВЕСТИЦИОННАЯ КОМПАНИЯ «АГРОИНВЕСТ» (основной государственный регистрационный номер 1037789084189)</w:t>
            </w:r>
          </w:p>
          <w:p w:rsidR="000E1367" w:rsidRDefault="000E1367" w:rsidP="00A356E2">
            <w:pPr>
              <w:widowControl w:val="0"/>
              <w:autoSpaceDE w:val="0"/>
              <w:autoSpaceDN w:val="0"/>
              <w:adjustRightInd w:val="0"/>
              <w:spacing w:after="120"/>
              <w:ind w:firstLine="34"/>
              <w:jc w:val="both"/>
            </w:pPr>
            <w:r w:rsidRPr="000E1367">
              <w:rPr>
                <w:sz w:val="22"/>
                <w:szCs w:val="22"/>
              </w:rPr>
              <w:t>Предоставление акционерам (участникам) эмитента и (или) иным лицам преимущественного права приобретения ценных бумаг</w:t>
            </w:r>
            <w:r>
              <w:rPr>
                <w:sz w:val="22"/>
                <w:szCs w:val="22"/>
              </w:rPr>
              <w:t xml:space="preserve">: </w:t>
            </w:r>
            <w:r w:rsidRPr="000E1367">
              <w:rPr>
                <w:b/>
                <w:i/>
                <w:sz w:val="22"/>
                <w:szCs w:val="22"/>
              </w:rPr>
              <w:t>преимущественное право не предоставляется</w:t>
            </w:r>
          </w:p>
          <w:p w:rsidR="008A15C9" w:rsidRPr="00A356E2" w:rsidRDefault="008A15C9" w:rsidP="00A356E2">
            <w:pPr>
              <w:widowControl w:val="0"/>
              <w:autoSpaceDE w:val="0"/>
              <w:autoSpaceDN w:val="0"/>
              <w:adjustRightInd w:val="0"/>
              <w:spacing w:after="120"/>
              <w:ind w:firstLine="34"/>
              <w:jc w:val="both"/>
              <w:rPr>
                <w:b/>
                <w:bCs/>
                <w:i/>
                <w:iCs/>
              </w:rPr>
            </w:pPr>
            <w:r w:rsidRPr="00A356E2">
              <w:rPr>
                <w:sz w:val="22"/>
                <w:szCs w:val="22"/>
              </w:rPr>
              <w:t xml:space="preserve">Цена </w:t>
            </w:r>
            <w:r w:rsidR="00D046D4" w:rsidRPr="00A356E2">
              <w:rPr>
                <w:sz w:val="22"/>
                <w:szCs w:val="22"/>
              </w:rPr>
              <w:t xml:space="preserve">размещения ценных бумаг </w:t>
            </w:r>
            <w:r w:rsidRPr="00A356E2">
              <w:rPr>
                <w:sz w:val="22"/>
                <w:szCs w:val="22"/>
              </w:rPr>
              <w:t xml:space="preserve">или порядок ее определения: </w:t>
            </w:r>
            <w:r w:rsidRPr="00A356E2">
              <w:rPr>
                <w:b/>
                <w:bCs/>
                <w:i/>
                <w:iCs/>
                <w:sz w:val="22"/>
                <w:szCs w:val="22"/>
              </w:rPr>
              <w:t>Цена размещения привилегированных акций типа</w:t>
            </w:r>
            <w:proofErr w:type="gramStart"/>
            <w:r w:rsidRPr="00A356E2">
              <w:rPr>
                <w:b/>
                <w:bCs/>
                <w:i/>
                <w:iCs/>
                <w:sz w:val="22"/>
                <w:szCs w:val="22"/>
              </w:rPr>
              <w:t xml:space="preserve"> А</w:t>
            </w:r>
            <w:proofErr w:type="gramEnd"/>
            <w:r w:rsidRPr="00A356E2">
              <w:rPr>
                <w:b/>
                <w:bCs/>
                <w:i/>
                <w:iCs/>
                <w:sz w:val="22"/>
                <w:szCs w:val="22"/>
              </w:rPr>
              <w:t xml:space="preserve"> будет установлена советом директоров Общества не ранее даты государственной регистрации настоящего выпуска ценных бумаг и не позднее начала их размещения и не позднее 20 рабочих дней до даты окончания размещения. </w:t>
            </w:r>
          </w:p>
          <w:p w:rsidR="00D046D4" w:rsidRPr="00A356E2" w:rsidRDefault="008A15C9" w:rsidP="00A356E2">
            <w:pPr>
              <w:tabs>
                <w:tab w:val="left" w:pos="1944"/>
              </w:tabs>
              <w:autoSpaceDE w:val="0"/>
              <w:autoSpaceDN w:val="0"/>
              <w:adjustRightInd w:val="0"/>
              <w:spacing w:after="120"/>
              <w:jc w:val="both"/>
            </w:pPr>
            <w:r w:rsidRPr="00A356E2">
              <w:rPr>
                <w:sz w:val="22"/>
                <w:szCs w:val="22"/>
              </w:rPr>
              <w:t xml:space="preserve">Срок </w:t>
            </w:r>
            <w:r w:rsidR="00D046D4" w:rsidRPr="00A356E2">
              <w:rPr>
                <w:sz w:val="22"/>
                <w:szCs w:val="22"/>
              </w:rPr>
              <w:t>(даты начала и окончания) размещения ценных бу</w:t>
            </w:r>
            <w:r w:rsidRPr="00A356E2">
              <w:rPr>
                <w:sz w:val="22"/>
                <w:szCs w:val="22"/>
              </w:rPr>
              <w:t>маг или порядок его определения:</w:t>
            </w:r>
          </w:p>
          <w:p w:rsidR="008A15C9" w:rsidRPr="00A356E2" w:rsidRDefault="002C313C" w:rsidP="00A356E2">
            <w:pPr>
              <w:widowControl w:val="0"/>
              <w:autoSpaceDE w:val="0"/>
              <w:autoSpaceDN w:val="0"/>
              <w:adjustRightInd w:val="0"/>
              <w:spacing w:after="120"/>
              <w:jc w:val="both"/>
              <w:rPr>
                <w:b/>
                <w:bCs/>
                <w:i/>
                <w:iCs/>
              </w:rPr>
            </w:pPr>
            <w:proofErr w:type="gramStart"/>
            <w:r w:rsidRPr="00A356E2">
              <w:rPr>
                <w:sz w:val="22"/>
                <w:szCs w:val="22"/>
              </w:rPr>
              <w:t xml:space="preserve">порядок </w:t>
            </w:r>
            <w:r w:rsidR="008A15C9" w:rsidRPr="00A356E2">
              <w:rPr>
                <w:sz w:val="22"/>
                <w:szCs w:val="22"/>
              </w:rPr>
              <w:t xml:space="preserve">определения даты начала размещения: </w:t>
            </w:r>
            <w:r w:rsidR="008A15C9" w:rsidRPr="00A356E2">
              <w:rPr>
                <w:b/>
                <w:bCs/>
                <w:i/>
                <w:iCs/>
                <w:sz w:val="22"/>
                <w:szCs w:val="22"/>
              </w:rPr>
              <w:t>дата начала размещения ценных бумаг выпуска – 1-й рабочий день с даты составления протокола заседания совета директоров Эмитента, на котором принято решение об определении цены размещения привилегированных акций типа А. Соответствующее заседание совета директоров Общества должно быть проведено не ранее даты государственной регистрации настоящего выпуска ценных бумаг и позднее 20 рабочих дней до даты окончания размещения.</w:t>
            </w:r>
            <w:proofErr w:type="gramEnd"/>
          </w:p>
          <w:p w:rsidR="008A15C9" w:rsidRPr="00A356E2" w:rsidRDefault="002C313C" w:rsidP="00A356E2">
            <w:pPr>
              <w:widowControl w:val="0"/>
              <w:autoSpaceDE w:val="0"/>
              <w:autoSpaceDN w:val="0"/>
              <w:adjustRightInd w:val="0"/>
              <w:spacing w:after="120"/>
              <w:jc w:val="both"/>
              <w:rPr>
                <w:b/>
                <w:bCs/>
                <w:i/>
                <w:iCs/>
              </w:rPr>
            </w:pPr>
            <w:r w:rsidRPr="00A356E2">
              <w:rPr>
                <w:sz w:val="22"/>
                <w:szCs w:val="22"/>
              </w:rPr>
              <w:t xml:space="preserve">порядок </w:t>
            </w:r>
            <w:r w:rsidR="008A15C9" w:rsidRPr="00A356E2">
              <w:rPr>
                <w:sz w:val="22"/>
                <w:szCs w:val="22"/>
              </w:rPr>
              <w:t xml:space="preserve">определения даты окончания размещения: </w:t>
            </w:r>
            <w:r w:rsidR="008A15C9" w:rsidRPr="00A356E2">
              <w:rPr>
                <w:b/>
                <w:bCs/>
                <w:i/>
                <w:iCs/>
                <w:sz w:val="22"/>
                <w:szCs w:val="22"/>
              </w:rPr>
              <w:t xml:space="preserve">один год </w:t>
            </w:r>
            <w:proofErr w:type="gramStart"/>
            <w:r w:rsidR="008A15C9" w:rsidRPr="00A356E2">
              <w:rPr>
                <w:b/>
                <w:bCs/>
                <w:i/>
                <w:iCs/>
                <w:sz w:val="22"/>
                <w:szCs w:val="22"/>
              </w:rPr>
              <w:t>с даты</w:t>
            </w:r>
            <w:proofErr w:type="gramEnd"/>
            <w:r w:rsidR="008A15C9" w:rsidRPr="00A356E2">
              <w:rPr>
                <w:b/>
                <w:bCs/>
                <w:i/>
                <w:iCs/>
                <w:sz w:val="22"/>
                <w:szCs w:val="22"/>
              </w:rPr>
              <w:t xml:space="preserve"> государственной </w:t>
            </w:r>
            <w:r w:rsidR="008A15C9" w:rsidRPr="00A356E2">
              <w:rPr>
                <w:b/>
                <w:bCs/>
                <w:i/>
                <w:iCs/>
                <w:sz w:val="22"/>
                <w:szCs w:val="22"/>
              </w:rPr>
              <w:lastRenderedPageBreak/>
              <w:t>регистрации настоящего выпуска ценных бумаг или дата размещения последней ценной бумаги выпуска в пределах указанного срока размещения.</w:t>
            </w:r>
          </w:p>
          <w:p w:rsidR="001D341E" w:rsidRPr="00A356E2" w:rsidRDefault="000E1367" w:rsidP="000E1367">
            <w:pPr>
              <w:tabs>
                <w:tab w:val="left" w:pos="1944"/>
              </w:tabs>
              <w:autoSpaceDE w:val="0"/>
              <w:autoSpaceDN w:val="0"/>
              <w:adjustRightInd w:val="0"/>
              <w:spacing w:after="120"/>
              <w:jc w:val="both"/>
              <w:rPr>
                <w:bCs/>
              </w:rPr>
            </w:pPr>
            <w:r w:rsidRPr="000E1367">
              <w:rPr>
                <w:sz w:val="22"/>
                <w:szCs w:val="22"/>
              </w:rPr>
              <w:t>Факт регистрации (отсутствия регистрации) проспекта ценных бумаг одновременно с государственной регистрацией выпуска (дополнительного выпуска) этих ценных бумаг</w:t>
            </w:r>
            <w:r>
              <w:rPr>
                <w:sz w:val="22"/>
                <w:szCs w:val="22"/>
              </w:rPr>
              <w:t>:</w:t>
            </w:r>
            <w:r w:rsidRPr="00A356E2">
              <w:rPr>
                <w:b/>
                <w:i/>
                <w:sz w:val="22"/>
                <w:szCs w:val="22"/>
              </w:rPr>
              <w:t xml:space="preserve"> регистрация проспекта ценных бумаг не осуществляется</w:t>
            </w:r>
          </w:p>
        </w:tc>
      </w:tr>
    </w:tbl>
    <w:p w:rsidR="001D341E" w:rsidRPr="00105250" w:rsidRDefault="001D341E" w:rsidP="001D341E">
      <w:pPr>
        <w:autoSpaceDE w:val="0"/>
        <w:autoSpaceDN w:val="0"/>
        <w:adjustRightInd w:val="0"/>
        <w:rPr>
          <w:rFonts w:ascii="Times New Roman CYR" w:hAnsi="Times New Roman CYR" w:cs="Times New Roman CYR"/>
          <w:sz w:val="22"/>
          <w:szCs w:val="22"/>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426"/>
        <w:gridCol w:w="2268"/>
        <w:gridCol w:w="2551"/>
      </w:tblGrid>
      <w:tr w:rsidR="001D341E" w:rsidTr="004D71DD">
        <w:tc>
          <w:tcPr>
            <w:tcW w:w="9497" w:type="dxa"/>
            <w:gridSpan w:val="4"/>
            <w:tcBorders>
              <w:top w:val="single" w:sz="4" w:space="0" w:color="auto"/>
              <w:left w:val="single" w:sz="4" w:space="0" w:color="auto"/>
              <w:bottom w:val="single" w:sz="4" w:space="0" w:color="auto"/>
              <w:right w:val="single" w:sz="4" w:space="0" w:color="auto"/>
            </w:tcBorders>
          </w:tcPr>
          <w:p w:rsidR="001D341E" w:rsidRDefault="001D341E" w:rsidP="004D71DD">
            <w:pPr>
              <w:numPr>
                <w:ilvl w:val="0"/>
                <w:numId w:val="1"/>
              </w:numPr>
              <w:autoSpaceDE w:val="0"/>
              <w:autoSpaceDN w:val="0"/>
              <w:adjustRightInd w:val="0"/>
              <w:jc w:val="center"/>
              <w:rPr>
                <w:rFonts w:ascii="Times New Roman CYR" w:hAnsi="Times New Roman CYR" w:cs="Times New Roman CYR"/>
              </w:rPr>
            </w:pPr>
            <w:r>
              <w:rPr>
                <w:rFonts w:ascii="Times New Roman CYR" w:hAnsi="Times New Roman CYR" w:cs="Times New Roman CYR"/>
              </w:rPr>
              <w:t>Подпись</w:t>
            </w:r>
          </w:p>
        </w:tc>
      </w:tr>
      <w:tr w:rsidR="001D341E" w:rsidTr="004D71DD">
        <w:trPr>
          <w:cantSplit/>
          <w:trHeight w:val="698"/>
        </w:trPr>
        <w:tc>
          <w:tcPr>
            <w:tcW w:w="4252" w:type="dxa"/>
            <w:tcBorders>
              <w:top w:val="nil"/>
              <w:left w:val="single" w:sz="4" w:space="0" w:color="auto"/>
              <w:bottom w:val="nil"/>
              <w:right w:val="nil"/>
            </w:tcBorders>
            <w:vAlign w:val="bottom"/>
          </w:tcPr>
          <w:p w:rsidR="001D341E" w:rsidRDefault="001D341E" w:rsidP="004D71DD">
            <w:pPr>
              <w:numPr>
                <w:ilvl w:val="1"/>
                <w:numId w:val="1"/>
              </w:numPr>
              <w:tabs>
                <w:tab w:val="left" w:pos="480"/>
              </w:tabs>
              <w:autoSpaceDE w:val="0"/>
              <w:autoSpaceDN w:val="0"/>
              <w:adjustRightInd w:val="0"/>
              <w:rPr>
                <w:rFonts w:ascii="Times New Roman CYR" w:hAnsi="Times New Roman CYR" w:cs="Times New Roman CYR"/>
              </w:rPr>
            </w:pPr>
            <w:r>
              <w:rPr>
                <w:rFonts w:ascii="Times New Roman CYR" w:hAnsi="Times New Roman CYR" w:cs="Times New Roman CYR"/>
              </w:rPr>
              <w:t>Генеральный директор</w:t>
            </w:r>
          </w:p>
        </w:tc>
        <w:tc>
          <w:tcPr>
            <w:tcW w:w="426" w:type="dxa"/>
            <w:vMerge w:val="restart"/>
            <w:tcBorders>
              <w:top w:val="single" w:sz="4" w:space="0" w:color="auto"/>
              <w:left w:val="nil"/>
              <w:bottom w:val="single" w:sz="4" w:space="0" w:color="auto"/>
              <w:right w:val="nil"/>
            </w:tcBorders>
            <w:vAlign w:val="bottom"/>
          </w:tcPr>
          <w:p w:rsidR="001D341E" w:rsidRDefault="001D341E" w:rsidP="004D71DD">
            <w:pPr>
              <w:autoSpaceDE w:val="0"/>
              <w:autoSpaceDN w:val="0"/>
              <w:adjustRightInd w:val="0"/>
              <w:rPr>
                <w:rFonts w:ascii="Times New Roman CYR" w:hAnsi="Times New Roman CYR" w:cs="Times New Roman CYR"/>
              </w:rPr>
            </w:pPr>
          </w:p>
        </w:tc>
        <w:tc>
          <w:tcPr>
            <w:tcW w:w="2268" w:type="dxa"/>
            <w:tcBorders>
              <w:top w:val="single" w:sz="4" w:space="0" w:color="auto"/>
              <w:left w:val="nil"/>
              <w:bottom w:val="single" w:sz="4" w:space="0" w:color="auto"/>
              <w:right w:val="nil"/>
            </w:tcBorders>
            <w:vAlign w:val="bottom"/>
          </w:tcPr>
          <w:p w:rsidR="001D341E" w:rsidRDefault="001D341E" w:rsidP="004D71DD">
            <w:pPr>
              <w:autoSpaceDE w:val="0"/>
              <w:autoSpaceDN w:val="0"/>
              <w:adjustRightInd w:val="0"/>
              <w:rPr>
                <w:rFonts w:ascii="Times New Roman CYR" w:hAnsi="Times New Roman CYR" w:cs="Times New Roman CYR"/>
              </w:rPr>
            </w:pPr>
          </w:p>
        </w:tc>
        <w:tc>
          <w:tcPr>
            <w:tcW w:w="2551" w:type="dxa"/>
            <w:tcBorders>
              <w:top w:val="single" w:sz="4" w:space="0" w:color="auto"/>
              <w:left w:val="nil"/>
              <w:bottom w:val="nil"/>
              <w:right w:val="single" w:sz="4" w:space="0" w:color="auto"/>
            </w:tcBorders>
            <w:vAlign w:val="bottom"/>
          </w:tcPr>
          <w:p w:rsidR="001D341E" w:rsidRDefault="00CA5983" w:rsidP="004D71DD">
            <w:pPr>
              <w:autoSpaceDE w:val="0"/>
              <w:autoSpaceDN w:val="0"/>
              <w:adjustRightInd w:val="0"/>
              <w:rPr>
                <w:rFonts w:ascii="Times New Roman CYR" w:hAnsi="Times New Roman CYR" w:cs="Times New Roman CYR"/>
              </w:rPr>
            </w:pPr>
            <w:r w:rsidRPr="00BA249D">
              <w:rPr>
                <w:rFonts w:ascii="Times New Roman CYR" w:hAnsi="Times New Roman CYR" w:cs="Times New Roman CYR"/>
              </w:rPr>
              <w:t>С. А. Алешин</w:t>
            </w:r>
          </w:p>
        </w:tc>
      </w:tr>
      <w:tr w:rsidR="001D341E" w:rsidTr="004D71DD">
        <w:trPr>
          <w:cantSplit/>
          <w:trHeight w:val="345"/>
        </w:trPr>
        <w:tc>
          <w:tcPr>
            <w:tcW w:w="4252" w:type="dxa"/>
            <w:tcBorders>
              <w:top w:val="nil"/>
              <w:left w:val="single" w:sz="4" w:space="0" w:color="auto"/>
              <w:bottom w:val="nil"/>
              <w:right w:val="nil"/>
            </w:tcBorders>
          </w:tcPr>
          <w:p w:rsidR="001D341E" w:rsidRDefault="001D341E" w:rsidP="004D71DD">
            <w:pPr>
              <w:tabs>
                <w:tab w:val="left" w:pos="480"/>
              </w:tabs>
              <w:autoSpaceDE w:val="0"/>
              <w:autoSpaceDN w:val="0"/>
              <w:adjustRightInd w:val="0"/>
              <w:rPr>
                <w:rFonts w:ascii="Times New Roman CYR" w:hAnsi="Times New Roman CYR" w:cs="Times New Roman CYR"/>
              </w:rPr>
            </w:pPr>
          </w:p>
        </w:tc>
        <w:tc>
          <w:tcPr>
            <w:tcW w:w="426" w:type="dxa"/>
            <w:vMerge/>
            <w:tcBorders>
              <w:top w:val="single" w:sz="4" w:space="0" w:color="auto"/>
              <w:left w:val="nil"/>
              <w:bottom w:val="nil"/>
              <w:right w:val="nil"/>
            </w:tcBorders>
          </w:tcPr>
          <w:p w:rsidR="001D341E" w:rsidRDefault="001D341E" w:rsidP="004D71DD">
            <w:pPr>
              <w:autoSpaceDE w:val="0"/>
              <w:autoSpaceDN w:val="0"/>
              <w:adjustRightInd w:val="0"/>
              <w:rPr>
                <w:rFonts w:ascii="Times New Roman CYR" w:hAnsi="Times New Roman CYR" w:cs="Times New Roman CYR"/>
              </w:rPr>
            </w:pPr>
          </w:p>
        </w:tc>
        <w:tc>
          <w:tcPr>
            <w:tcW w:w="2268" w:type="dxa"/>
            <w:tcBorders>
              <w:top w:val="single" w:sz="4" w:space="0" w:color="auto"/>
              <w:left w:val="nil"/>
              <w:bottom w:val="nil"/>
              <w:right w:val="nil"/>
            </w:tcBorders>
          </w:tcPr>
          <w:p w:rsidR="001D341E" w:rsidRDefault="001D341E" w:rsidP="004D71DD">
            <w:pPr>
              <w:autoSpaceDE w:val="0"/>
              <w:autoSpaceDN w:val="0"/>
              <w:adjustRightInd w:val="0"/>
              <w:jc w:val="center"/>
              <w:rPr>
                <w:rFonts w:ascii="Times New Roman CYR" w:hAnsi="Times New Roman CYR" w:cs="Times New Roman CYR"/>
                <w:sz w:val="20"/>
                <w:szCs w:val="20"/>
              </w:rPr>
            </w:pPr>
            <w:r>
              <w:rPr>
                <w:rFonts w:ascii="Times New Roman CYR" w:hAnsi="Times New Roman CYR" w:cs="Times New Roman CYR"/>
                <w:sz w:val="20"/>
                <w:szCs w:val="20"/>
              </w:rPr>
              <w:t>(подпись)</w:t>
            </w:r>
          </w:p>
        </w:tc>
        <w:tc>
          <w:tcPr>
            <w:tcW w:w="2551" w:type="dxa"/>
            <w:tcBorders>
              <w:top w:val="nil"/>
              <w:left w:val="nil"/>
              <w:bottom w:val="nil"/>
              <w:right w:val="single" w:sz="4" w:space="0" w:color="auto"/>
            </w:tcBorders>
          </w:tcPr>
          <w:p w:rsidR="001D341E" w:rsidRDefault="001D341E" w:rsidP="004D71DD">
            <w:pPr>
              <w:autoSpaceDE w:val="0"/>
              <w:autoSpaceDN w:val="0"/>
              <w:adjustRightInd w:val="0"/>
              <w:jc w:val="center"/>
              <w:rPr>
                <w:rFonts w:ascii="Times New Roman CYR" w:hAnsi="Times New Roman CYR" w:cs="Times New Roman CYR"/>
              </w:rPr>
            </w:pPr>
          </w:p>
        </w:tc>
      </w:tr>
      <w:tr w:rsidR="001D341E" w:rsidTr="004D71DD">
        <w:trPr>
          <w:trHeight w:val="765"/>
        </w:trPr>
        <w:tc>
          <w:tcPr>
            <w:tcW w:w="4252" w:type="dxa"/>
            <w:tcBorders>
              <w:top w:val="nil"/>
              <w:left w:val="single" w:sz="4" w:space="0" w:color="auto"/>
              <w:bottom w:val="single" w:sz="4" w:space="0" w:color="auto"/>
              <w:right w:val="nil"/>
            </w:tcBorders>
            <w:vAlign w:val="center"/>
          </w:tcPr>
          <w:p w:rsidR="001D341E" w:rsidRDefault="001D341E" w:rsidP="00C07050">
            <w:pPr>
              <w:numPr>
                <w:ilvl w:val="1"/>
                <w:numId w:val="1"/>
              </w:numPr>
              <w:tabs>
                <w:tab w:val="left" w:pos="480"/>
              </w:tabs>
              <w:autoSpaceDE w:val="0"/>
              <w:autoSpaceDN w:val="0"/>
              <w:adjustRightInd w:val="0"/>
              <w:rPr>
                <w:rFonts w:ascii="Times New Roman CYR" w:hAnsi="Times New Roman CYR" w:cs="Times New Roman CYR"/>
              </w:rPr>
            </w:pPr>
            <w:r>
              <w:rPr>
                <w:rFonts w:ascii="Times New Roman CYR" w:hAnsi="Times New Roman CYR" w:cs="Times New Roman CYR"/>
              </w:rPr>
              <w:t xml:space="preserve">Дата  </w:t>
            </w:r>
            <w:r w:rsidR="000E1367" w:rsidRPr="002C313C">
              <w:rPr>
                <w:rFonts w:ascii="Times New Roman CYR" w:hAnsi="Times New Roman CYR" w:cs="Times New Roman CYR"/>
                <w:highlight w:val="yellow"/>
              </w:rPr>
              <w:t>«</w:t>
            </w:r>
            <w:r w:rsidR="00C07050">
              <w:rPr>
                <w:rFonts w:ascii="Times New Roman CYR" w:hAnsi="Times New Roman CYR" w:cs="Times New Roman CYR"/>
                <w:highlight w:val="yellow"/>
              </w:rPr>
              <w:t>30</w:t>
            </w:r>
            <w:r w:rsidR="000E1367" w:rsidRPr="002C313C">
              <w:rPr>
                <w:rFonts w:ascii="Times New Roman CYR" w:hAnsi="Times New Roman CYR" w:cs="Times New Roman CYR"/>
                <w:highlight w:val="yellow"/>
              </w:rPr>
              <w:t>»</w:t>
            </w:r>
            <w:r w:rsidR="000E1367">
              <w:rPr>
                <w:rFonts w:ascii="Times New Roman CYR" w:hAnsi="Times New Roman CYR" w:cs="Times New Roman CYR"/>
              </w:rPr>
              <w:t xml:space="preserve"> сентября</w:t>
            </w:r>
            <w:r>
              <w:rPr>
                <w:rFonts w:ascii="Times New Roman CYR" w:hAnsi="Times New Roman CYR" w:cs="Times New Roman CYR"/>
              </w:rPr>
              <w:t xml:space="preserve"> 201</w:t>
            </w:r>
            <w:r w:rsidR="00CA5983">
              <w:rPr>
                <w:rFonts w:ascii="Times New Roman CYR" w:hAnsi="Times New Roman CYR" w:cs="Times New Roman CYR"/>
              </w:rPr>
              <w:t>4</w:t>
            </w:r>
            <w:r>
              <w:rPr>
                <w:rFonts w:ascii="Times New Roman CYR" w:hAnsi="Times New Roman CYR" w:cs="Times New Roman CYR"/>
              </w:rPr>
              <w:t xml:space="preserve"> г.</w:t>
            </w:r>
          </w:p>
        </w:tc>
        <w:tc>
          <w:tcPr>
            <w:tcW w:w="5245" w:type="dxa"/>
            <w:gridSpan w:val="3"/>
            <w:tcBorders>
              <w:top w:val="nil"/>
              <w:left w:val="nil"/>
              <w:bottom w:val="single" w:sz="4" w:space="0" w:color="auto"/>
              <w:right w:val="single" w:sz="4" w:space="0" w:color="auto"/>
            </w:tcBorders>
          </w:tcPr>
          <w:p w:rsidR="001D341E" w:rsidRDefault="001D341E" w:rsidP="004D71DD">
            <w:pPr>
              <w:autoSpaceDE w:val="0"/>
              <w:autoSpaceDN w:val="0"/>
              <w:adjustRightInd w:val="0"/>
              <w:rPr>
                <w:rFonts w:ascii="Times New Roman CYR" w:hAnsi="Times New Roman CYR" w:cs="Times New Roman CYR"/>
              </w:rPr>
            </w:pPr>
          </w:p>
        </w:tc>
      </w:tr>
    </w:tbl>
    <w:p w:rsidR="00AD7897" w:rsidRDefault="00AD7897" w:rsidP="00B43C55">
      <w:pPr>
        <w:autoSpaceDE w:val="0"/>
        <w:autoSpaceDN w:val="0"/>
        <w:adjustRightInd w:val="0"/>
      </w:pPr>
      <w:bookmarkStart w:id="0" w:name="_GoBack"/>
      <w:bookmarkEnd w:id="0"/>
    </w:p>
    <w:sectPr w:rsidR="00AD7897" w:rsidSect="00BD57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4E3"/>
    <w:multiLevelType w:val="multilevel"/>
    <w:tmpl w:val="97AE6E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8303E61"/>
    <w:multiLevelType w:val="hybridMultilevel"/>
    <w:tmpl w:val="9370CDA0"/>
    <w:lvl w:ilvl="0" w:tplc="FFFFFFFF">
      <w:start w:val="2"/>
      <w:numFmt w:val="bullet"/>
      <w:lvlText w:val="-"/>
      <w:lvlJc w:val="left"/>
      <w:pPr>
        <w:tabs>
          <w:tab w:val="num" w:pos="360"/>
        </w:tabs>
        <w:ind w:left="360" w:hanging="360"/>
      </w:pPr>
      <w:rPr>
        <w:rFonts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D163201"/>
    <w:multiLevelType w:val="multilevel"/>
    <w:tmpl w:val="97FE5E44"/>
    <w:lvl w:ilvl="0">
      <w:start w:val="1"/>
      <w:numFmt w:val="decimal"/>
      <w:lvlText w:val="%1."/>
      <w:lvlJc w:val="left"/>
      <w:pPr>
        <w:tabs>
          <w:tab w:val="num" w:pos="340"/>
        </w:tabs>
        <w:ind w:left="340" w:hanging="340"/>
      </w:pPr>
      <w:rPr>
        <w:rFonts w:hint="default"/>
      </w:rPr>
    </w:lvl>
    <w:lvl w:ilvl="1">
      <w:start w:val="1"/>
      <w:numFmt w:val="decimal"/>
      <w:lvlText w:val="%1.%2."/>
      <w:lvlJc w:val="left"/>
      <w:pPr>
        <w:tabs>
          <w:tab w:val="num" w:pos="57"/>
        </w:tabs>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1E0134AD"/>
    <w:multiLevelType w:val="hybridMultilevel"/>
    <w:tmpl w:val="1CF8C9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257C91"/>
    <w:multiLevelType w:val="multilevel"/>
    <w:tmpl w:val="459242D0"/>
    <w:lvl w:ilvl="0">
      <w:start w:val="1"/>
      <w:numFmt w:val="decimal"/>
      <w:lvlText w:val="%1."/>
      <w:lvlJc w:val="left"/>
      <w:pPr>
        <w:tabs>
          <w:tab w:val="num" w:pos="720"/>
        </w:tabs>
        <w:ind w:left="720" w:hanging="360"/>
      </w:pPr>
    </w:lvl>
    <w:lvl w:ilvl="1">
      <w:start w:val="1"/>
      <w:numFmt w:val="decimal"/>
      <w:isLgl/>
      <w:lvlText w:val="%1.%2."/>
      <w:lvlJc w:val="left"/>
      <w:pPr>
        <w:ind w:left="1884" w:hanging="444"/>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
    <w:nsid w:val="327F6100"/>
    <w:multiLevelType w:val="hybridMultilevel"/>
    <w:tmpl w:val="87DA5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103F05"/>
    <w:multiLevelType w:val="hybridMultilevel"/>
    <w:tmpl w:val="E912D7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EE27C5B"/>
    <w:multiLevelType w:val="hybridMultilevel"/>
    <w:tmpl w:val="CD1E823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3B72853"/>
    <w:multiLevelType w:val="hybridMultilevel"/>
    <w:tmpl w:val="3F9CB312"/>
    <w:lvl w:ilvl="0" w:tplc="317E1C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EE80ED1"/>
    <w:multiLevelType w:val="hybridMultilevel"/>
    <w:tmpl w:val="9C3662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1"/>
  </w:num>
  <w:num w:numId="4">
    <w:abstractNumId w:val="4"/>
  </w:num>
  <w:num w:numId="5">
    <w:abstractNumId w:val="8"/>
  </w:num>
  <w:num w:numId="6">
    <w:abstractNumId w:val="3"/>
  </w:num>
  <w:num w:numId="7">
    <w:abstractNumId w:val="0"/>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D341E"/>
    <w:rsid w:val="000E1367"/>
    <w:rsid w:val="00105250"/>
    <w:rsid w:val="001D341E"/>
    <w:rsid w:val="002952C0"/>
    <w:rsid w:val="002C313C"/>
    <w:rsid w:val="003814F4"/>
    <w:rsid w:val="003C3A96"/>
    <w:rsid w:val="003C73E3"/>
    <w:rsid w:val="0046489A"/>
    <w:rsid w:val="00494867"/>
    <w:rsid w:val="004D71DD"/>
    <w:rsid w:val="004E14C7"/>
    <w:rsid w:val="006877EC"/>
    <w:rsid w:val="006D3777"/>
    <w:rsid w:val="007B6FC1"/>
    <w:rsid w:val="008A15C9"/>
    <w:rsid w:val="008A4AF0"/>
    <w:rsid w:val="008E30E7"/>
    <w:rsid w:val="00987214"/>
    <w:rsid w:val="00A23FEB"/>
    <w:rsid w:val="00A356E2"/>
    <w:rsid w:val="00A77E0A"/>
    <w:rsid w:val="00A80BD0"/>
    <w:rsid w:val="00AD3563"/>
    <w:rsid w:val="00AD7897"/>
    <w:rsid w:val="00B43C55"/>
    <w:rsid w:val="00BA249D"/>
    <w:rsid w:val="00BC6F44"/>
    <w:rsid w:val="00BD57A8"/>
    <w:rsid w:val="00C07050"/>
    <w:rsid w:val="00CA5983"/>
    <w:rsid w:val="00CC5974"/>
    <w:rsid w:val="00D046D4"/>
    <w:rsid w:val="00D07AC8"/>
    <w:rsid w:val="00D6176E"/>
    <w:rsid w:val="00D92C80"/>
    <w:rsid w:val="00F50706"/>
    <w:rsid w:val="00FB1D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1D341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1D341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3">
    <w:name w:val="Body Text Indent 3"/>
    <w:basedOn w:val="a"/>
    <w:link w:val="30"/>
    <w:rsid w:val="001D341E"/>
    <w:pPr>
      <w:widowControl w:val="0"/>
      <w:overflowPunct w:val="0"/>
      <w:autoSpaceDE w:val="0"/>
      <w:autoSpaceDN w:val="0"/>
      <w:adjustRightInd w:val="0"/>
      <w:ind w:firstLine="720"/>
      <w:jc w:val="both"/>
      <w:textAlignment w:val="baseline"/>
    </w:pPr>
    <w:rPr>
      <w:szCs w:val="20"/>
    </w:rPr>
  </w:style>
  <w:style w:type="character" w:customStyle="1" w:styleId="30">
    <w:name w:val="Основной текст с отступом 3 Знак"/>
    <w:basedOn w:val="a0"/>
    <w:link w:val="3"/>
    <w:rsid w:val="001D341E"/>
    <w:rPr>
      <w:rFonts w:ascii="Times New Roman" w:eastAsia="Times New Roman" w:hAnsi="Times New Roman" w:cs="Times New Roman"/>
      <w:sz w:val="24"/>
      <w:szCs w:val="20"/>
      <w:lang w:eastAsia="ru-RU"/>
    </w:rPr>
  </w:style>
  <w:style w:type="character" w:styleId="a3">
    <w:name w:val="Hyperlink"/>
    <w:uiPriority w:val="99"/>
    <w:rsid w:val="00CA5983"/>
    <w:rPr>
      <w:color w:val="0000FF"/>
      <w:u w:val="single"/>
    </w:rPr>
  </w:style>
  <w:style w:type="paragraph" w:styleId="a4">
    <w:name w:val="List Paragraph"/>
    <w:basedOn w:val="a"/>
    <w:uiPriority w:val="34"/>
    <w:qFormat/>
    <w:rsid w:val="00CA59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1D341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1D341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3">
    <w:name w:val="Body Text Indent 3"/>
    <w:basedOn w:val="a"/>
    <w:link w:val="30"/>
    <w:rsid w:val="001D341E"/>
    <w:pPr>
      <w:widowControl w:val="0"/>
      <w:overflowPunct w:val="0"/>
      <w:autoSpaceDE w:val="0"/>
      <w:autoSpaceDN w:val="0"/>
      <w:adjustRightInd w:val="0"/>
      <w:ind w:firstLine="720"/>
      <w:jc w:val="both"/>
      <w:textAlignment w:val="baseline"/>
    </w:pPr>
    <w:rPr>
      <w:szCs w:val="20"/>
    </w:rPr>
  </w:style>
  <w:style w:type="character" w:customStyle="1" w:styleId="30">
    <w:name w:val="Основной текст с отступом 3 Знак"/>
    <w:basedOn w:val="a0"/>
    <w:link w:val="3"/>
    <w:rsid w:val="001D341E"/>
    <w:rPr>
      <w:rFonts w:ascii="Times New Roman" w:eastAsia="Times New Roman" w:hAnsi="Times New Roman" w:cs="Times New Roman"/>
      <w:sz w:val="24"/>
      <w:szCs w:val="20"/>
      <w:lang w:eastAsia="ru-RU"/>
    </w:rPr>
  </w:style>
  <w:style w:type="character" w:styleId="a3">
    <w:name w:val="Hyperlink"/>
    <w:uiPriority w:val="99"/>
    <w:rsid w:val="00CA5983"/>
    <w:rPr>
      <w:color w:val="0000FF"/>
      <w:u w:val="single"/>
    </w:rPr>
  </w:style>
  <w:style w:type="paragraph" w:styleId="a4">
    <w:name w:val="List Paragraph"/>
    <w:basedOn w:val="a"/>
    <w:uiPriority w:val="34"/>
    <w:qFormat/>
    <w:rsid w:val="00CA59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515</Words>
  <Characters>2936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2013-05-10T03:45:00Z</cp:lastPrinted>
  <dcterms:created xsi:type="dcterms:W3CDTF">2014-08-27T07:15:00Z</dcterms:created>
  <dcterms:modified xsi:type="dcterms:W3CDTF">2014-09-30T10:35:00Z</dcterms:modified>
</cp:coreProperties>
</file>